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Скорректировано законодательство о персонифицированном учете в системе обязательного пенсионного страхования</w:t>
      </w:r>
    </w:p>
    <w:p w:rsidR="00A06D9D" w:rsidRPr="00A06D9D" w:rsidRDefault="00A06D9D" w:rsidP="00A06D9D">
      <w:pPr>
        <w:spacing w:after="0" w:line="240" w:lineRule="auto"/>
        <w:outlineLvl w:val="0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В соответствии Федеральным законом от 1 апреля 2019 года № 48-ФЗ оптимизирован процесс открытия индивидуального лицевого счета, в том числе лицам, обратившимся за оказанием государственной или муниципальной услуги, которым он ранее не был открыт. Для этого будут использоваться сведения, поступающие от органов, предоставляющих государственные или муниципальные услуги, а также многофункционального центра.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Теперь страховой номер индивидуального лицевого счёта (СНИЛС) будет использоваться в качестве идентификатора при оказании государственных услуг.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Страховое свидетельство обязательного пенсионного страхования больше не оформляется. Вместо него физических лиц будут информировать о регистрации в системе учета уведомлением, в том числе в электронной форме. При этом страховые свидетельства обязательного </w:t>
      </w:r>
      <w:bookmarkStart w:id="0" w:name="_GoBack"/>
      <w:bookmarkEnd w:id="0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пенсионного страхования, выданные до дня вступления в силу поправок, сохранят свое действие и останутся документами, подтверждающими регистрацию в системе индивидуального (персонифицированного) учета.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Соответствующие корректировки внесены в ст. 65 Трудового кодекса Российской Федерации.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Так, при поступлении на работу по трудовому договору физическое лицо будет предъявлять не страховое свидетельство обязательного пенсионного страхования, а документ (в том числе в электронной форме), подтверждающий регистрацию в системе индивидуального (персонифицированного) учета.</w:t>
      </w:r>
    </w:p>
    <w:p w:rsid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0" w:line="240" w:lineRule="auto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Внесены изменения в законодательство об оказании гостиничных услуг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15.04.2019 подписан Федеральный закон № 59-ФЗ «О внесении изменений в статью 17 Жилищного кодекса Российской Федерации», который вступит в силу в октябре 2019 года.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Закон дополняет ч. 3 ст. 17 Жилищного кодекса: «жилое помещение в многоквартирном доме не может использоваться для предоставления гостиничных услуг» и разрешает создавать хостелы в многоквартирных домах только в нежилых помещениях и при обязательном согласии других жильцов.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844EEC" w:rsidRDefault="00844EEC" w:rsidP="00A06D9D">
      <w:pPr>
        <w:jc w:val="both"/>
      </w:pPr>
    </w:p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Порядок хранения гражданского огнестрельного оружия и боеприпасов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Прокуратурой Чеченской Республики на системной основе осуществляются надзорные мероприятия в сфере исполнения законодательства об оружии.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Указанное направление работы прокуроров имеет особое значение с учётом принимаемых правоохранительными органами мер по пресечению незаконного оборота оружия, в первую очередь, в Северо-Кавказском федеральном округе.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Одним из наиболее эффективных механизмов превенции правонарушений в названной сфере является осуществляемый Федеральной службой войск национальной гвардии во взаимодействии с подразделениями МВД контроль за исполнением гражданами правил </w:t>
      </w: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хранения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принадлежащего им гражданского огнестрельного оружия и патронов к нему.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lastRenderedPageBreak/>
        <w:t>Согласно требованиям федерального законодательства, такие предметы должны храниться по месту жительства владельцев с соблюдением условий, обеспечивающих их сохранность, безопасность хранения и исключающих доступ к ним посторонних лиц, в запирающихся на замок сейфах, сейфовых шкафах или металлических шкафах для хранения оружия, ящиках из высокопрочных материалов либо в деревянных ящиках, обитых железом.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При этом сложившаяся практика проверок условий хранения оружия свидетельствует об указании уполномоченными должностными лицами конкретных мер по обустройству мест хранения (закрепление сейфов к стенам и полу в помещениях), что связано с необходимостью исключения возможности неправомерного завладения предметами вооружения, в том числе вместе с сейфами.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Таким образом, принятие этих мер вытекает из требований о соблюдении условий, обеспечивающих сохранность оружия.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Социальные выплаты по безработице, детские пособия, а также выплаты чернобыльцам будут перечисляться на карту «МИР»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Постановлением Правительства Российской Федерации от 11 апреля 2019 года № 419 внесены изменения в постановление Правительства РФ от 1 декабря 2018 года № 1466.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Согласно внесенным изменениям, кредитные организации обязаны зачислять на банковские счета физических лиц, операции по которым осуществляются с использованием карты «Мир», выплаты, определенные постановлением Правительства РФ от 1 декабря 2018 года № 1466.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Помимо пенсий и социальных выплат военным и сотрудникам некоторых правоохранительных органов, теперь в перечень включены иные социальные выплаты, осуществляемые за счет средств бюджетов: социальные выплаты безработным гражданам, выплаты гражданам, подвергшимся воздействию радиации, государственные пособия гражданам, имеющим детей.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 xml:space="preserve">Транспортные средства, с использованием которых осуществляются регулярные перевозки пассажиров в городском, пригородном и междугородном сообщении подлежат оснащению </w:t>
      </w:r>
      <w:proofErr w:type="spellStart"/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тахографами</w:t>
      </w:r>
      <w:proofErr w:type="spellEnd"/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b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В соответствии с постановлением Правительства Российской Федерации от 30 марта 2019 года № 382 «О категориях оснащаемых </w:t>
      </w:r>
      <w:proofErr w:type="spell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тахографами</w:t>
      </w:r>
      <w:proofErr w:type="spell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категорий», оснащению  </w:t>
      </w:r>
      <w:proofErr w:type="spell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тахографами</w:t>
      </w:r>
      <w:proofErr w:type="spell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(техническими средствами контроля, обеспечивающими непрерывную некорректируемую регистрацию информации о скорости и маршруте движения транспортных средств, а также о режиме труда и отдыха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водителей транспортных средств) с 1 июля 2020 года подлежат транспортные средства категорий М</w:t>
      </w: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2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и М3, осуществляющие регулярные перевозки пассажиров в городском, пригородном и междугородном сообщении.</w:t>
      </w:r>
    </w:p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Федеральным законом № 21-ФЗ внесены изменения в статью 108 Уголовно-процессуального кодекса Российской Федерации</w:t>
      </w:r>
      <w:r w:rsidRPr="00A06D9D">
        <w:rPr>
          <w:rFonts w:ascii="Myriad Pro" w:eastAsia="Times New Roman" w:hAnsi="Myriad Pro" w:cs="Times New Roman"/>
          <w:b/>
          <w:color w:val="9F9F9F"/>
          <w:sz w:val="18"/>
          <w:szCs w:val="18"/>
          <w:bdr w:val="none" w:sz="0" w:space="0" w:color="auto" w:frame="1"/>
          <w:lang w:eastAsia="ru-RU"/>
        </w:rPr>
        <w:t>| 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lastRenderedPageBreak/>
        <w:t>Указанным Федеральным законом в часть пятую статьи 108 Уголовно-процессуального кодекса Российской Федерации внесены изменения, предусматривающие возможность избрания меры пресечения в виде заключения под стражу в отсутствие обвиняемого при условии объявления его не только в международный (как это было предусмотрено ранее), но и в межгосударственный розыск.</w:t>
      </w:r>
      <w:proofErr w:type="gramEnd"/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Изменение в уголовно-процессуальном законодательстве позволит расширить возможности органов предварительного следствия и суда по применению ареста в отношении разыскиваемых лиц и будет способствовать повышению эффективности межгосударственного розыска.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Международный розыск не подменяет собой межгосударственный розы</w:t>
      </w: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ск в пр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еделах государств - участников СНГ. Он может осуществляться параллельно с ним, но при этом обязательным условием является предварительное или одновременное объявление межгосударственного розыска.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Административная ответственность за оставление места ДТП наступает, только если никто не пострадал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Федеральным законом от 23 апреля 2019 года № 64-ФЗ внесены изменения в статью 12.27 Кодекса Российской Федерации об административных правонарушениях.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Согласно поправкам, установленная административная ответственность будет наступать в случае оставления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Федеральный закон вступил в силу 24 апреля 2019 года.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Ответственность за нарушение ПДД, повлекшее тяжкие последствия, распространена не только на лиц, совершивших указанное нарушение в состоянии алкогольного опьянения, но и лиц, скрывшихся с места его совершения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Федеральным законом от 23 апреля 2019 года № 65-ФЗ внесены изменения в статьи 264 и 264.1 Уголовного кодекса Российской Федерации.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Согласно поправкам, ответственность за нарушение правил дорожного движения и эксплуатации транспортных средств, повлекшее по неосторожности соответственно причинение тяжкого вреда здоровью человека, смерть человека, смерть двух или более лиц, распространяется не только на лиц, совершивших указанное нарушение в состоянии алкогольного опьянения, но и на лиц, оставивших место его совершения.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Федеральный закон вступил в силу 24 апреля 2019 года.</w:t>
      </w:r>
    </w:p>
    <w:p w:rsidR="00A06D9D" w:rsidRDefault="00A06D9D"/>
    <w:sectPr w:rsidR="00A0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92"/>
    <w:rsid w:val="00017B92"/>
    <w:rsid w:val="00176E11"/>
    <w:rsid w:val="00844EEC"/>
    <w:rsid w:val="00A0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linkwrapper">
    <w:name w:val="print_link_wrapper"/>
    <w:basedOn w:val="a0"/>
    <w:rsid w:val="00A06D9D"/>
  </w:style>
  <w:style w:type="paragraph" w:styleId="a3">
    <w:name w:val="Normal (Web)"/>
    <w:basedOn w:val="a"/>
    <w:uiPriority w:val="99"/>
    <w:semiHidden/>
    <w:unhideWhenUsed/>
    <w:rsid w:val="00A0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linkwrapper">
    <w:name w:val="print_link_wrapper"/>
    <w:basedOn w:val="a0"/>
    <w:rsid w:val="00A06D9D"/>
  </w:style>
  <w:style w:type="paragraph" w:styleId="a3">
    <w:name w:val="Normal (Web)"/>
    <w:basedOn w:val="a"/>
    <w:uiPriority w:val="99"/>
    <w:semiHidden/>
    <w:unhideWhenUsed/>
    <w:rsid w:val="00A0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5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7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6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4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3</cp:revision>
  <dcterms:created xsi:type="dcterms:W3CDTF">2019-04-30T05:43:00Z</dcterms:created>
  <dcterms:modified xsi:type="dcterms:W3CDTF">2019-04-30T05:59:00Z</dcterms:modified>
</cp:coreProperties>
</file>